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/>
        </w:rPr>
        <w:t xml:space="preserve">إيجاز · أدوات مجانية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/>
        </w:rPr>
        <w:t xml:space="preserve">خطة الحضور القيادي</w:t>
      </w:r>
    </w:p>
    <w:p>
      <w:pPr>
        <w:bidi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30"/>
          <w:szCs w:val="30"/>
          <w:rtl/>
        </w:rPr>
        <w:t xml:space="preserve">[الاسم]</w:t>
      </w:r>
      <w:r>
        <w:rPr>
          <w:rFonts w:ascii="Arial" w:cs="Arial" w:hAnsi="Arial"/>
          <w:color w:val="1A1712"/>
          <w:sz w:val="24"/>
          <w:szCs w:val="24"/>
          <w:rtl/>
        </w:rPr>
        <w:t xml:space="preserve"> · [المنصب] · [الشركة]</w:t>
      </w:r>
    </w:p>
    <w:p>
      <w:pPr>
        <w:bidi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/>
        </w:rPr>
        <w:t xml:space="preserve">بماذا نريد أن يُعرف</w:t>
      </w:r>
    </w:p>
    <w:p>
      <w:pPr>
        <w:pBdr>
          <w:right w:val="single" w:color="F2A93B" w:sz="18" w:space="8"/>
        </w:pBdr>
        <w:shd w:fill="FBF6EC" w:color="auto" w:val="clear"/>
        <w:bidi/>
        <w:spacing w:after="20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[بماذا نريد أن يُعرف؟]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الجمهور المستهدف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الموضوعات الثلاثة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5850"/>
      </w:tblGrid>
      <w:tr>
        <w:trPr>
          <w:tblHeader/>
        </w:trPr>
        <w:tc>
          <w:tcPr>
            <w:tcW w:type="dxa" w:w="31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الموضوع</w:t>
            </w:r>
          </w:p>
        </w:tc>
        <w:tc>
          <w:tcPr>
            <w:tcW w:type="dxa" w:w="58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لماذا هو، والقصص والأدلة</w:t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[الموضوع الأول]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[الموضوع الثاني]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[الموضوع الثالث]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القنوات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dxa" w:w="27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القناة</w:t>
            </w:r>
          </w:p>
        </w:tc>
        <w:tc>
          <w:tcPr>
            <w:tcW w:type="dxa" w:w="63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كيف نستخدمها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لينكدإن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منشورات قصيرة بصوته عن موضوعاته، وتعليقات على أخبار القطاع.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إكس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مواقف موجزة في المناسبات والإعلانات الكبرى.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مقالات الرأي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مقال في صحيفة أو منصة اقتصادية عن أحد الموضوعات الثلاثة.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المقابلات الصحفية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مقابلات مختارة مع وسائل الإعلام الاقتصادية، بتحضير مسبق.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المؤتمرات والمنتديات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متحدثاً في جلسة، لا حضوراً فقط.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البودكاست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حلقات حوارية طويلة تُظهر شخصيته وخبرته.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☐ التواصل الداخلي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رسالة شهرية أو لقاء مفتوح مع الموظفين.</w:t>
            </w:r>
          </w:p>
        </w:tc>
      </w:tr>
    </w:tbl>
    <w:p>
      <w:pPr>
        <w:bidi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/>
        </w:rPr>
        <w:t xml:space="preserve">الإيقاع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المؤتمرات والمناسبات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خريطة السنة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7020"/>
      </w:tblGrid>
      <w:tr>
        <w:trPr>
          <w:tblHeader/>
        </w:trPr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الربع</w:t>
            </w:r>
          </w:p>
        </w:tc>
        <w:tc>
          <w:tcPr>
            <w:tcW w:type="dxa" w:w="70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التركيز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الربع الأول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تحديث الملفات التعريفية والسيرة، واعتماد الموضوعات، وأول مقال رأي.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الربع الثاني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منشورات منتظمة، ومقابلة صحفية واحدة على الأقل، والتقديم لمؤتمر.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الربع الثالث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المشاركة متحدثاً، وحلقة بودكاست، ومراجعة ما نجح.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الربع الرابع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مقال رأي ختامي، وقياس المؤشرات، وخطة السنة القادمة.</w:t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موضوعات لا يتحدث فيها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مؤشرات النجاح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120" w:before="200" w:line="320"/>
        <w:jc w:val="left"/>
      </w:pPr>
      <w:r>
        <w:rPr>
          <w:rFonts w:ascii="Arial" w:cs="Arial" w:hAnsi="Arial"/>
          <w:b/>
          <w:bCs/>
          <w:color w:val="1A1712"/>
          <w:sz w:val="22"/>
          <w:szCs w:val="22"/>
          <w:rtl/>
        </w:rPr>
        <w:t xml:space="preserve">يدير الخطة: [من يدير الخطة]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/>
      </w:rPr>
      <w:t xml:space="preserve">قالب مجاني من إيجاز · ijaz.ai/tools · راجعوه مع إدارتكم القانونية قبل اعتماده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الحضور القيادي</dc:title>
  <dc:creator>Ijaz</dc:creator>
  <cp:lastModifiedBy>Un-named</cp:lastModifiedBy>
  <cp:revision>1</cp:revision>
  <dcterms:created xsi:type="dcterms:W3CDTF">2026-11-02T19:40:03.376Z</dcterms:created>
  <dcterms:modified xsi:type="dcterms:W3CDTF">2026-11-02T19:40:03.376Z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