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20" w:before="0" w:line="320"/>
        <w:jc w:val="left"/>
      </w:pPr>
      <w:r>
        <w:rPr>
          <w:rFonts w:ascii="Arial" w:cs="Arial" w:hAnsi="Arial"/>
          <w:b/>
          <w:bCs/>
          <w:color w:val="A43F17"/>
          <w:sz w:val="18"/>
          <w:szCs w:val="18"/>
          <w:rtl w:val="false"/>
        </w:rPr>
        <w:t xml:space="preserve">Ijaz · free tools</w:t>
      </w:r>
    </w:p>
    <w:p>
      <w:pPr>
        <w:bidi w:val="false"/>
        <w:spacing w:after="160" w:before="0" w:line="320"/>
        <w:jc w:val="left"/>
      </w:pPr>
      <w:r>
        <w:rPr>
          <w:rFonts w:ascii="Arial" w:cs="Arial" w:hAnsi="Arial"/>
          <w:b/>
          <w:bCs/>
          <w:color w:val="1A1712"/>
          <w:sz w:val="44"/>
          <w:szCs w:val="44"/>
          <w:rtl w:val="false"/>
        </w:rPr>
        <w:t xml:space="preserve">Social media escalation chart</w:t>
      </w:r>
    </w:p>
    <w:p>
      <w:pPr>
        <w:bidi w:val="false"/>
        <w:spacing w:after="160" w:before="0" w:line="320"/>
        <w:jc w:val="left"/>
      </w:pPr>
      <w:r>
        <w:rPr>
          <w:rFonts w:ascii="Arial" w:cs="Arial" w:hAnsi="Arial"/>
          <w:b/>
          <w:bCs/>
          <w:color w:val="A43F17"/>
          <w:sz w:val="28"/>
          <w:szCs w:val="28"/>
          <w:rtl w:val="false"/>
        </w:rPr>
        <w:t xml:space="preserve">[Company name]</w:t>
      </w:r>
    </w:p>
    <w:p>
      <w:pPr>
        <w:pBdr>
          <w:left w:val="single" w:color="F2A93B" w:sz="18" w:space="8"/>
        </w:pBdr>
        <w:shd w:fill="FBF6EC" w:color="auto" w:val="clear"/>
        <w:bidi w:val="false"/>
        <w:spacing w:after="20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>[Who monitors and replies] watches the accounts [Monitoring hours]. For any post or comment that mentions the company, go through the questions in order and stop at the first yes.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Before you reply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1.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Screenshot the post and save its link first; it may be deleted.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2.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Check the facts internally before replying.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3.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Log every case: date, platform, level and action taken.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Decision path</w:t>
      </w:r>
    </w:p>
    <w:tbl>
      <w:tblPr>
        <w:bidiVisual w:val="off"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"/>
        <w:gridCol w:w="3060"/>
        <w:gridCol w:w="4140"/>
        <w:gridCol w:w="1260"/>
      </w:tblGrid>
      <w:tr>
        <w:trPr>
          <w:tblHeader/>
        </w:trPr>
        <w:tc>
          <w:tcPr>
            <w:tcW w:type="dxa" w:w="54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#</w:t>
            </w:r>
          </w:p>
        </w:tc>
        <w:tc>
          <w:tcPr>
            <w:tcW w:type="dxa" w:w="306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Question</w:t>
            </w:r>
          </w:p>
        </w:tc>
        <w:tc>
          <w:tcPr>
            <w:tcW w:type="dxa" w:w="414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If yes</w:t>
            </w:r>
          </w:p>
        </w:tc>
        <w:tc>
          <w:tcPr>
            <w:tcW w:type="dxa" w:w="126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Level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1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Is the account abusive or fake, or repeating abuse with no substance?</w:t>
            </w:r>
          </w:p>
        </w:tc>
        <w:tc>
          <w:tcPr>
            <w:tcW w:type="dxa" w:w="41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Do not reply. Watch it, block or report it to the platform if it breaks the rules, and log it.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Watch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2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Does it involve a safety risk, a threat, a legal or regulatory accusation, or a data leak?</w:t>
            </w:r>
          </w:p>
        </w:tc>
        <w:tc>
          <w:tcPr>
            <w:tcW w:type="dxa" w:w="41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Escalate at once to [Crisis team lead] and [Legal] within [Crisis escalation time]. Do not reply before approval; prepare a holding statement.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Level 3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3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Is it spreading fast, past [When does it count as spreading?], or picked up by a journalist or a major account?</w:t>
            </w:r>
          </w:p>
        </w:tc>
        <w:tc>
          <w:tcPr>
            <w:tcW w:type="dxa" w:w="41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Activate the crisis plan: alert [Crisis team lead] within [Crisis escalation time] and pause scheduled posts until further notice.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Level 3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4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Is it a customer complaint, or a real mistake on our side?</w:t>
            </w:r>
          </w:p>
        </w:tc>
        <w:tc>
          <w:tcPr>
            <w:tcW w:type="dxa" w:w="41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Apologise in one public reply and move the conversation to [Private channel to move to]. Pass it to [Who handles customer complaints] within [Complaint handover time] and follow it to a close.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Level 2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5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Does it contain wrong information about the company?</w:t>
            </w:r>
          </w:p>
        </w:tc>
        <w:tc>
          <w:tcPr>
            <w:tcW w:type="dxa" w:w="41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Correct it calmly with the facts and a link to the official source, once [Who approves sensitive replies] approves. One reply, no arguing.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Level 2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6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Is it a question, praise, or a general opinion?</w:t>
            </w:r>
          </w:p>
        </w:tc>
        <w:tc>
          <w:tcPr>
            <w:tcW w:type="dxa" w:w="41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Thank them or answer within [Routine reply time]. No approval needed.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Level 1</w:t>
            </w:r>
          </w:p>
        </w:tc>
      </w:tr>
    </w:tbl>
    <w:p>
      <w:pPr>
        <w:bidi w:val="false"/>
        <w:spacing w:after="120" w:before="120" w:line="320"/>
        <w:jc w:val="left"/>
      </w:pPr>
      <w:r>
        <w:rPr>
          <w:rFonts w:ascii="Arial" w:cs="Arial" w:hAnsi="Arial"/>
          <w:i/>
          <w:iCs/>
          <w:color w:val="1A1712"/>
          <w:sz w:val="20"/>
          <w:szCs w:val="20"/>
          <w:rtl w:val="false"/>
        </w:rPr>
        <w:t xml:space="preserve">If every answer is no: No reply needed: keep watching.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Escalation levels</w:t>
      </w:r>
    </w:p>
    <w:tbl>
      <w:tblPr>
        <w:bidiVisual w:val="off"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0"/>
        <w:gridCol w:w="4680"/>
        <w:gridCol w:w="2340"/>
      </w:tblGrid>
      <w:tr>
        <w:trPr>
          <w:tblHeader/>
        </w:trPr>
        <w:tc>
          <w:tcPr>
            <w:tcW w:type="dxa" w:w="19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Level</w:t>
            </w:r>
          </w:p>
        </w:tc>
        <w:tc>
          <w:tcPr>
            <w:tcW w:type="dxa" w:w="46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Who handles it</w:t>
            </w:r>
          </w:p>
        </w:tc>
        <w:tc>
          <w:tcPr>
            <w:tcW w:type="dxa" w:w="234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Within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1. Routine</w:t>
            </w:r>
          </w:p>
        </w:tc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[Who monitors and replies]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[Routine reply time]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2. Sensitive</w:t>
            </w:r>
          </w:p>
        </w:tc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[Who handles customer complaints]; [Who approves sensitive replies] approves corrections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[Complaint handover time]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3. Crisis</w:t>
            </w:r>
          </w:p>
        </w:tc>
        <w:tc>
          <w:tcPr>
            <w:tcW w:type="dxa" w:w="46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[Crisis team lead] and [Legal]</w:t>
            </w:r>
          </w:p>
        </w:tc>
        <w:tc>
          <w:tcPr>
            <w:tcW w:type="dxa" w:w="23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[Crisis escalation time]</w:t>
            </w:r>
          </w:p>
        </w:tc>
      </w:tr>
    </w:tbl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Contact sheet</w:t>
      </w:r>
    </w:p>
    <w:tbl>
      <w:tblPr>
        <w:bidiVisual w:val="off"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1800"/>
        <w:gridCol w:w="1800"/>
      </w:tblGrid>
      <w:tr>
        <w:trPr>
          <w:tblHeader/>
        </w:trPr>
        <w:tc>
          <w:tcPr>
            <w:tcW w:type="dxa" w:w="27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Role</w:t>
            </w:r>
          </w:p>
        </w:tc>
        <w:tc>
          <w:tcPr>
            <w:tcW w:type="dxa" w:w="27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Name</w:t>
            </w:r>
          </w:p>
        </w:tc>
        <w:tc>
          <w:tcPr>
            <w:tcW w:type="dxa" w:w="18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Mobile</w:t>
            </w:r>
          </w:p>
        </w:tc>
        <w:tc>
          <w:tcPr>
            <w:tcW w:type="dxa" w:w="18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Backup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Who monitors and replies</w:t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Who approves sensitive replies</w:t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Who handles customer complaints</w:t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Crisis team lead</w:t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Legal</w:t>
            </w:r>
          </w:p>
        </w:tc>
        <w:tc>
          <w:tcPr>
            <w:tcW w:type="dxa" w:w="2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</w:tbl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Tone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Never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Do not delete critical comments just because they are critical.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Never reveal a customer's details in a public reply.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Do not argue beyond one reply.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No jokes and no promotional posts during a crisis.</w:t>
      </w:r>
    </w:p>
    <w:sectPr>
      <w:footerReference w:type="default" r:id="rId6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spacing w:after="0" w:before="0" w:line="320"/>
      <w:jc w:val="left"/>
    </w:pPr>
    <w:r>
      <w:rPr>
        <w:rFonts w:ascii="Arial" w:cs="Arial" w:hAnsi="Arial"/>
        <w:color w:val="6C6155"/>
        <w:sz w:val="16"/>
        <w:szCs w:val="16"/>
        <w:rtl w:val="false"/>
      </w:rPr>
      <w:t xml:space="preserve">A free template from Ijaz · ijaz.ai/tools · Review it with your legal team before adopting 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media escalation chart</dc:title>
  <dc:creator>Ijaz</dc:creator>
  <cp:lastModifiedBy>Un-named</cp:lastModifiedBy>
  <cp:revision>1</cp:revision>
  <dcterms:created xsi:type="dcterms:W3CDTF">2026-11-02T20:32:35.806Z</dcterms:created>
  <dcterms:modified xsi:type="dcterms:W3CDTF">2026-11-02T20:32:35.806Z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