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 w:val="false"/>
        </w:rPr>
        <w:t xml:space="preserve">Ijaz · free tools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 w:val="false"/>
        </w:rPr>
        <w:t xml:space="preserve">Crisis communications plan</w:t>
      </w:r>
    </w:p>
    <w:p>
      <w:pPr>
        <w:bidi w:val="false"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 w:val="false"/>
        </w:rPr>
        <w:t xml:space="preserve">[Company name]</w:t>
      </w:r>
    </w:p>
    <w:p>
      <w:pPr>
        <w:pBdr>
          <w:left w:val="single" w:color="F2A93B" w:sz="18" w:space="8"/>
        </w:pBdr>
        <w:shd w:fill="FBF6EC" w:color="auto" w:val="clear"/>
        <w:bidi w:val="false"/>
        <w:spacing w:after="24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A working document for the communications team: filled in once, reviewed every six months, with a copy kept outside company systems so it is at hand if they go down.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Document owner</w:t>
            </w:r>
          </w:p>
        </w:tc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Version and review date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1. Purpose and scope</w:t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This plan sets out how [Company name] communicates with employees, customers, regulators, the media and the community when a crisis threatens people's safety, business continuity or the company's reputation. It complements the business continuity and emergency plans and does not replace them.</w:t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A crisis: a sudden event that needs a fast decision from senior management and is likely to reach the public or a regulator.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2. Crisis levels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"/>
        <w:gridCol w:w="2520"/>
        <w:gridCol w:w="2520"/>
        <w:gridCol w:w="1440"/>
        <w:gridCol w:w="1440"/>
      </w:tblGrid>
      <w:tr>
        <w:trPr>
          <w:tblHeader/>
        </w:trPr>
        <w:tc>
          <w:tcPr>
            <w:tcW w:type="dxa" w:w="10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Level</w:t>
            </w:r>
          </w:p>
        </w:tc>
        <w:tc>
          <w:tcPr>
            <w:tcW w:type="dxa" w:w="25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Description</w:t>
            </w:r>
          </w:p>
        </w:tc>
        <w:tc>
          <w:tcPr>
            <w:tcW w:type="dxa" w:w="25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Examples</w:t>
            </w:r>
          </w:p>
        </w:tc>
        <w:tc>
          <w:tcPr>
            <w:tcW w:type="dxa" w:w="14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Who leads</w:t>
            </w:r>
          </w:p>
        </w:tc>
        <w:tc>
          <w:tcPr>
            <w:tcW w:type="dxa" w:w="144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First statement</w:t>
            </w:r>
          </w:p>
        </w:tc>
      </w:tr>
      <w:tr>
        <w:trPr>
          <w:cantSplit/>
        </w:trPr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1. Incident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Limited impact, handled within the department, unlikely to reach the media.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 single complaint, a short service glitch.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Department head with Communications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Only if asked</w:t>
            </w:r>
          </w:p>
        </w:tc>
      </w:tr>
      <w:tr>
        <w:trPr>
          <w:cantSplit/>
        </w:trPr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2. Issue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Clear impact on customers or reputation; circulating or expected to within hours.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 viral complaint, a wide outage, a rumour.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Head of Communications, CEO informed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Within 2 hours</w:t>
            </w:r>
          </w:p>
        </w:tc>
      </w:tr>
      <w:tr>
        <w:trPr>
          <w:cantSplit/>
        </w:trPr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3. Crisis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Risk to life, or material financial or regulatory impact, or wide media coverage.</w:t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Accident with injuries, data breach, product recall, regulatory action.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CEO and the full crisis team</w:t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Within 60 minutes</w:t>
            </w:r>
          </w:p>
        </w:tc>
      </w:tr>
    </w:tbl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/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When in doubt between two levels, start with the higher one: stepping down later is easier than catching up with a crisis.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3. Crisis team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  <w:gridCol w:w="1260"/>
        <w:gridCol w:w="1170"/>
        <w:gridCol w:w="1170"/>
      </w:tblGrid>
      <w:tr>
        <w:trPr>
          <w:tblHeader/>
        </w:trPr>
        <w:tc>
          <w:tcPr>
            <w:tcW w:type="dxa" w:w="18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Role</w:t>
            </w:r>
          </w:p>
        </w:tc>
        <w:tc>
          <w:tcPr>
            <w:tcW w:type="dxa" w:w="36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Responsibilities</w:t>
            </w:r>
          </w:p>
        </w:tc>
        <w:tc>
          <w:tcPr>
            <w:tcW w:type="dxa" w:w="12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Name</w:t>
            </w:r>
          </w:p>
        </w:tc>
        <w:tc>
          <w:tcPr>
            <w:tcW w:type="dxa" w:w="117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Mobile</w:t>
            </w:r>
          </w:p>
        </w:tc>
        <w:tc>
          <w:tcPr>
            <w:tcW w:type="dxa" w:w="117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Deputy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Crisis lead (CEO)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Final decisions, approving statements, contact with the board and major shareholders.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Head of Communications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Drafting messages, managing media and social channels, being or preparing the spokesperson.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Spokesperson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[Spokesperson's name], [their title]: the only voice of the company.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Legal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Reviewing every text before release, disclosure duties, contact with regulators.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Operations / affected unit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Facts from the ground: what happened, when, what the situation is now.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HR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Employees and their families, internal messages.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Customer service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Consistent replies, tracking what customers ask.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Cybersecurity and IT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In technical incidents: technical facts, protecting the official channels.</w:t>
            </w:r>
          </w:p>
        </w:tc>
        <w:tc>
          <w:tcPr>
            <w:tcW w:type="dxa" w:w="12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1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/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4. The first hour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Confirm the incident with two internal sources and log when you learned of it.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Set the level (section 2) and activate the crisis team via [activation channel].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Hold a first meeting within 30 minutes: known facts, unknowns, who is affected.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Issue the holding statement from the holding statements bank once Legal has cleared it.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5.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Tell employees with the internal message before, or at the same time as, the media.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6.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Notify the relevant regulator if required; check disclosure duties if the company is listed.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7.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Start monitoring: media, social platforms, customer questions; log every press enquiry.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8.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Set the time of the next update and announce it.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5. Audiences and channels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0"/>
        <w:gridCol w:w="3060"/>
        <w:gridCol w:w="1620"/>
        <w:gridCol w:w="1350"/>
        <w:gridCol w:w="1350"/>
      </w:tblGrid>
      <w:tr>
        <w:trPr>
          <w:tblHeader/>
        </w:trPr>
        <w:tc>
          <w:tcPr>
            <w:tcW w:type="dxa" w:w="16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Audience</w:t>
            </w:r>
          </w:p>
        </w:tc>
        <w:tc>
          <w:tcPr>
            <w:tcW w:type="dxa" w:w="30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What they need first</w:t>
            </w:r>
          </w:p>
        </w:tc>
        <w:tc>
          <w:tcPr>
            <w:tcW w:type="dxa" w:w="16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Channel</w:t>
            </w:r>
          </w:p>
        </w:tc>
        <w:tc>
          <w:tcPr>
            <w:tcW w:type="dxa" w:w="13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Owner</w:t>
            </w:r>
          </w:p>
        </w:tc>
        <w:tc>
          <w:tcPr>
            <w:tcW w:type="dxa" w:w="135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Timing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Employees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What happened, are they safe, what to do, who speaks for the company.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Internal email, line managers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HR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First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Those affected and families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Direct, personal contact before anything is published.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Phone, visit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Immediately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Regulators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The facts and the actions taken.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The authority's official channels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Legal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As the rules require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Board and shareholders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Likely impact and decisions needed.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Call from the CEO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Crisis lead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First hour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Customers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Are they affected, what to do, where to ask.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Website, messages, app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Customer service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With the first statement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Media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The official statement, next update time, contact point.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Statement, direct reply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Communications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Within 60 minutes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Partners and suppliers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Effect on joint business.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Direct contact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Day one</w:t>
            </w:r>
          </w:p>
        </w:tc>
      </w:tr>
      <w:tr>
        <w:trPr>
          <w:cantSplit/>
        </w:trPr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Community and social media</w:t>
            </w:r>
          </w:p>
        </w:tc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The facts in plain language, without arguing.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Official accounts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Communications</w:t>
            </w:r>
          </w:p>
        </w:tc>
        <w:tc>
          <w:tcPr>
            <w:tcW w:type="dxa" w:w="13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With the first statement</w:t>
            </w:r>
          </w:p>
        </w:tc>
      </w:tr>
    </w:tbl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/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6. Approving messages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The Head of Communications drafts from confirmed facts only.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Legal reviews it within 15 minutes at level 3.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3.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The crisis lead, or a written delegate, approves it.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It goes out with the same text on every channel; a copy is kept with its release time.</w:t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No text goes out in a second language until that version is approved: rushed translation on the day is a common source of errors.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7. Spokesperson and media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[Spokesperson's name] ([their title]) speaks for the company, with [deputy] as backup. No one else comments.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All press enquiries go to [media email] or [media phone]; every journalist gets a reply, even if only the time of the next update.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Never "no comment": if the information is not ready, say when it will be.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No speculation, nothing off the record, no unconfirmed figures.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8. Social media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Pause scheduled posts and ad campaigns as soon as the plan is activated.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Pin the official statement at the top of the accounts and update it at the announced time.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Answer genuine questions with one standard reply pointing to the statement; do not argue.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Escalate to the crisis team any influential account, official body or journalist covering the topic.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Protect official accounts: change passwords and enable two-factor authentication if the incident is technical.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9. Risk register for your sector</w:t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List your company's six main risks, most likely first.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900"/>
        <w:gridCol w:w="1980"/>
        <w:gridCol w:w="2520"/>
        <w:gridCol w:w="1620"/>
      </w:tblGrid>
      <w:tr>
        <w:trPr>
          <w:tblHeader/>
        </w:trPr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Risk</w:t>
            </w:r>
          </w:p>
        </w:tc>
        <w:tc>
          <w:tcPr>
            <w:tcW w:type="dxa" w:w="9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Level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First sign</w:t>
            </w:r>
          </w:p>
        </w:tc>
        <w:tc>
          <w:tcPr>
            <w:tcW w:type="dxa" w:w="25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First communication step</w:t>
            </w:r>
          </w:p>
        </w:tc>
        <w:tc>
          <w:tcPr>
            <w:tcW w:type="dxa" w:w="162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Who hears first</w:t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/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10. After the crisis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Tell everyone who was informed that the crisis is over: employees, customers, authorities.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Hold a review within two weeks: what worked, what was late, what to change in this plan.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Measure the impact: volume and tone of coverage, customer questions, employee confidence.</w:t>
      </w:r>
    </w:p>
    <w:p>
      <w:pPr>
        <w:bidi w:val="false"/>
        <w:spacing w:after="8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Update the holding statements bank and the risk register with what you learned.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11. Key contacts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1980"/>
        <w:gridCol w:w="1980"/>
        <w:gridCol w:w="1980"/>
      </w:tblGrid>
      <w:tr>
        <w:trPr>
          <w:tblHeader/>
        </w:trPr>
        <w:tc>
          <w:tcPr>
            <w:tcW w:type="dxa" w:w="306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Organisation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Person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Phone</w:t>
            </w:r>
          </w:p>
        </w:tc>
        <w:tc>
          <w:tcPr>
            <w:tcW w:type="dxa" w:w="198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Email</w:t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Main regulator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Civil Defence / emergency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External legal counsel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PR agency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Cybersecurity provider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Insurer</w:t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  <w:tc>
          <w:tcPr>
            <w:tcW w:type="dxa" w:w="1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/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 w:val="false"/>
      </w:rPr>
      <w:t xml:space="preserve">A free template from Ijaz · ijaz.ai/tools · Review it with your legal team before adopting 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communications plan</dc:title>
  <dc:creator>Ijaz</dc:creator>
  <cp:lastModifiedBy>Un-named</cp:lastModifiedBy>
  <cp:revision>1</cp:revision>
  <dcterms:created xsi:type="dcterms:W3CDTF">2026-11-02T00:19:35.714Z</dcterms:created>
  <dcterms:modified xsi:type="dcterms:W3CDTF">2026-11-02T00:19:35.714Z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